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6EBE" w:rsidRPr="008B686D" w:rsidRDefault="003B6EBE" w:rsidP="003B6EBE">
      <w:pPr>
        <w:spacing w:line="240" w:lineRule="auto"/>
        <w:jc w:val="center"/>
        <w:rPr>
          <w:rFonts w:ascii="Times New Roman" w:hAnsi="Times New Roman" w:cs="Times New Roman"/>
          <w:sz w:val="72"/>
        </w:rPr>
      </w:pPr>
      <w:r w:rsidRPr="008B686D">
        <w:rPr>
          <w:rFonts w:ascii="Times New Roman" w:hAnsi="Times New Roman" w:cs="Times New Roman"/>
          <w:sz w:val="72"/>
        </w:rPr>
        <w:t>Universidad Regional Autónoma de los Andes</w:t>
      </w:r>
    </w:p>
    <w:p w:rsidR="003B6EBE" w:rsidRPr="008B686D" w:rsidRDefault="003B6EBE" w:rsidP="003B6EBE">
      <w:pPr>
        <w:spacing w:line="240" w:lineRule="auto"/>
        <w:jc w:val="center"/>
        <w:rPr>
          <w:rFonts w:ascii="Times New Roman" w:hAnsi="Times New Roman" w:cs="Times New Roman"/>
          <w:sz w:val="72"/>
        </w:rPr>
      </w:pPr>
      <w:r w:rsidRPr="008B686D">
        <w:rPr>
          <w:rFonts w:ascii="Times New Roman" w:hAnsi="Times New Roman" w:cs="Times New Roman"/>
          <w:sz w:val="72"/>
        </w:rPr>
        <w:t>“UNIANDES”</w:t>
      </w:r>
      <w:r w:rsidRPr="008B686D">
        <w:rPr>
          <w:rFonts w:ascii="Times New Roman" w:hAnsi="Times New Roman" w:cs="Times New Roman"/>
          <w:noProof/>
          <w:sz w:val="28"/>
          <w:szCs w:val="24"/>
          <w:lang w:eastAsia="es-ES"/>
        </w:rPr>
        <w:t xml:space="preserve"> </w:t>
      </w:r>
    </w:p>
    <w:p w:rsidR="003B6EBE" w:rsidRDefault="003B6EBE" w:rsidP="003B6EBE">
      <w:pPr>
        <w:jc w:val="center"/>
        <w:rPr>
          <w:rFonts w:ascii="Times New Roman" w:hAnsi="Times New Roman" w:cs="Times New Roman"/>
          <w:sz w:val="72"/>
        </w:rPr>
      </w:pPr>
      <w:r>
        <w:rPr>
          <w:rFonts w:ascii="Times New Roman" w:hAnsi="Times New Roman" w:cs="Times New Roman"/>
          <w:noProof/>
          <w:sz w:val="72"/>
          <w:lang w:eastAsia="es-ES"/>
        </w:rPr>
        <w:drawing>
          <wp:inline distT="0" distB="0" distL="0" distR="0">
            <wp:extent cx="1371600" cy="1135856"/>
            <wp:effectExtent l="19050" t="0" r="0" b="0"/>
            <wp:docPr id="1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1371600" cy="1135856"/>
                    </a:xfrm>
                    <a:prstGeom prst="rect">
                      <a:avLst/>
                    </a:prstGeom>
                    <a:noFill/>
                    <a:ln w="9525">
                      <a:noFill/>
                      <a:miter lim="800000"/>
                      <a:headEnd/>
                      <a:tailEnd/>
                    </a:ln>
                  </pic:spPr>
                </pic:pic>
              </a:graphicData>
            </a:graphic>
          </wp:inline>
        </w:drawing>
      </w:r>
      <w:r w:rsidRPr="008B686D">
        <w:rPr>
          <w:noProof/>
          <w:lang w:eastAsia="es-ES"/>
        </w:rPr>
        <w:t xml:space="preserve"> </w:t>
      </w:r>
    </w:p>
    <w:p w:rsidR="003B6EBE" w:rsidRDefault="003B6EBE" w:rsidP="003B6EBE">
      <w:pPr>
        <w:spacing w:line="240" w:lineRule="auto"/>
        <w:jc w:val="center"/>
        <w:rPr>
          <w:rFonts w:ascii="Times New Roman" w:hAnsi="Times New Roman" w:cs="Times New Roman"/>
          <w:sz w:val="72"/>
        </w:rPr>
      </w:pPr>
      <w:r>
        <w:rPr>
          <w:rFonts w:ascii="Times New Roman" w:hAnsi="Times New Roman" w:cs="Times New Roman"/>
          <w:sz w:val="72"/>
        </w:rPr>
        <w:t>Trabajo de Finanzas</w:t>
      </w:r>
    </w:p>
    <w:p w:rsidR="003B6EBE" w:rsidRPr="000B3010" w:rsidRDefault="003B6EBE" w:rsidP="003B6EBE">
      <w:pPr>
        <w:spacing w:line="240" w:lineRule="auto"/>
        <w:jc w:val="center"/>
        <w:rPr>
          <w:rFonts w:ascii="Times New Roman" w:hAnsi="Times New Roman" w:cs="Times New Roman"/>
          <w:sz w:val="64"/>
          <w:szCs w:val="64"/>
        </w:rPr>
      </w:pPr>
    </w:p>
    <w:p w:rsidR="003B6EBE" w:rsidRPr="000B3010" w:rsidRDefault="003B6EBE" w:rsidP="003B6EBE">
      <w:pPr>
        <w:spacing w:line="240" w:lineRule="auto"/>
        <w:jc w:val="center"/>
        <w:rPr>
          <w:rFonts w:ascii="Times New Roman" w:hAnsi="Times New Roman" w:cs="Times New Roman"/>
          <w:sz w:val="64"/>
          <w:szCs w:val="64"/>
        </w:rPr>
      </w:pPr>
      <w:r w:rsidRPr="000B3010">
        <w:rPr>
          <w:rFonts w:ascii="Times New Roman" w:hAnsi="Times New Roman" w:cs="Times New Roman"/>
          <w:sz w:val="64"/>
          <w:szCs w:val="64"/>
        </w:rPr>
        <w:t>Andrea Cristina Huera Coral</w:t>
      </w:r>
    </w:p>
    <w:p w:rsidR="003B6EBE" w:rsidRDefault="003B6EBE" w:rsidP="003B6EBE">
      <w:pPr>
        <w:spacing w:line="240" w:lineRule="auto"/>
        <w:jc w:val="center"/>
        <w:rPr>
          <w:rFonts w:ascii="Times New Roman" w:hAnsi="Times New Roman" w:cs="Times New Roman"/>
          <w:sz w:val="64"/>
          <w:szCs w:val="64"/>
        </w:rPr>
      </w:pPr>
    </w:p>
    <w:p w:rsidR="003B6EBE" w:rsidRDefault="003B6EBE" w:rsidP="003B6EBE">
      <w:pPr>
        <w:spacing w:line="240" w:lineRule="auto"/>
        <w:jc w:val="center"/>
        <w:rPr>
          <w:rFonts w:ascii="Times New Roman" w:hAnsi="Times New Roman" w:cs="Times New Roman"/>
          <w:sz w:val="64"/>
          <w:szCs w:val="64"/>
        </w:rPr>
      </w:pPr>
      <w:r>
        <w:rPr>
          <w:rFonts w:ascii="Times New Roman" w:hAnsi="Times New Roman" w:cs="Times New Roman"/>
          <w:sz w:val="64"/>
          <w:szCs w:val="64"/>
        </w:rPr>
        <w:t>Ing. Danny Sandoval</w:t>
      </w:r>
    </w:p>
    <w:p w:rsidR="003B6EBE" w:rsidRPr="000B3010" w:rsidRDefault="003B6EBE" w:rsidP="003B6EBE">
      <w:pPr>
        <w:spacing w:line="240" w:lineRule="auto"/>
        <w:jc w:val="center"/>
        <w:rPr>
          <w:rFonts w:ascii="Times New Roman" w:hAnsi="Times New Roman" w:cs="Times New Roman"/>
          <w:sz w:val="64"/>
          <w:szCs w:val="64"/>
        </w:rPr>
      </w:pPr>
    </w:p>
    <w:p w:rsidR="003B6EBE" w:rsidRPr="000B3010" w:rsidRDefault="003B6EBE" w:rsidP="003B6EBE">
      <w:pPr>
        <w:spacing w:line="240" w:lineRule="auto"/>
        <w:jc w:val="center"/>
        <w:rPr>
          <w:rFonts w:ascii="Times New Roman" w:hAnsi="Times New Roman" w:cs="Times New Roman"/>
          <w:sz w:val="64"/>
          <w:szCs w:val="64"/>
        </w:rPr>
      </w:pPr>
      <w:r>
        <w:rPr>
          <w:rFonts w:ascii="Times New Roman" w:hAnsi="Times New Roman" w:cs="Times New Roman"/>
          <w:sz w:val="64"/>
          <w:szCs w:val="64"/>
        </w:rPr>
        <w:t>5to Contabilidad y Auditorí</w:t>
      </w:r>
      <w:r w:rsidRPr="000B3010">
        <w:rPr>
          <w:rFonts w:ascii="Times New Roman" w:hAnsi="Times New Roman" w:cs="Times New Roman"/>
          <w:sz w:val="64"/>
          <w:szCs w:val="64"/>
        </w:rPr>
        <w:t>a</w:t>
      </w:r>
    </w:p>
    <w:p w:rsidR="003B6EBE" w:rsidRPr="000B3010" w:rsidRDefault="003B6EBE" w:rsidP="003B6EBE">
      <w:pPr>
        <w:spacing w:line="240" w:lineRule="auto"/>
        <w:jc w:val="center"/>
        <w:rPr>
          <w:rFonts w:ascii="Times New Roman" w:hAnsi="Times New Roman" w:cs="Times New Roman"/>
          <w:sz w:val="64"/>
          <w:szCs w:val="64"/>
        </w:rPr>
      </w:pPr>
    </w:p>
    <w:p w:rsidR="003B6EBE" w:rsidRDefault="003B6EBE" w:rsidP="003B6EBE">
      <w:pPr>
        <w:spacing w:line="240" w:lineRule="auto"/>
        <w:jc w:val="center"/>
        <w:rPr>
          <w:rFonts w:ascii="Times New Roman" w:hAnsi="Times New Roman" w:cs="Times New Roman"/>
          <w:sz w:val="64"/>
          <w:szCs w:val="64"/>
        </w:rPr>
      </w:pPr>
      <w:r w:rsidRPr="000B3010">
        <w:rPr>
          <w:rFonts w:ascii="Times New Roman" w:hAnsi="Times New Roman" w:cs="Times New Roman"/>
          <w:sz w:val="64"/>
          <w:szCs w:val="64"/>
        </w:rPr>
        <w:t>2012</w:t>
      </w:r>
      <w:r>
        <w:rPr>
          <w:rFonts w:ascii="Times New Roman" w:hAnsi="Times New Roman" w:cs="Times New Roman"/>
          <w:sz w:val="64"/>
          <w:szCs w:val="64"/>
        </w:rPr>
        <w:t xml:space="preserve"> – 2013</w:t>
      </w:r>
    </w:p>
    <w:p w:rsidR="003B6EBE" w:rsidRDefault="003B6EBE" w:rsidP="003B6EBE">
      <w:pPr>
        <w:spacing w:line="360" w:lineRule="auto"/>
        <w:jc w:val="center"/>
        <w:rPr>
          <w:rFonts w:ascii="Times New Roman" w:hAnsi="Times New Roman" w:cs="Times New Roman"/>
          <w:b/>
          <w:sz w:val="28"/>
          <w:szCs w:val="64"/>
        </w:rPr>
      </w:pPr>
    </w:p>
    <w:p w:rsidR="003B6EBE" w:rsidRPr="002C4BAF" w:rsidRDefault="003B6EBE" w:rsidP="003B6EBE">
      <w:pPr>
        <w:spacing w:line="360" w:lineRule="auto"/>
        <w:jc w:val="center"/>
        <w:rPr>
          <w:rFonts w:ascii="Times New Roman" w:hAnsi="Times New Roman" w:cs="Times New Roman"/>
          <w:b/>
          <w:sz w:val="28"/>
          <w:szCs w:val="64"/>
        </w:rPr>
      </w:pPr>
      <w:r w:rsidRPr="002C4BAF">
        <w:rPr>
          <w:rFonts w:ascii="Times New Roman" w:hAnsi="Times New Roman" w:cs="Times New Roman"/>
          <w:b/>
          <w:sz w:val="28"/>
          <w:szCs w:val="64"/>
        </w:rPr>
        <w:lastRenderedPageBreak/>
        <w:t>OBJETIVOS</w:t>
      </w:r>
    </w:p>
    <w:p w:rsidR="003B6EBE" w:rsidRPr="002C4BAF" w:rsidRDefault="003B6EBE" w:rsidP="003B6EBE">
      <w:pPr>
        <w:spacing w:line="360" w:lineRule="auto"/>
        <w:rPr>
          <w:rFonts w:ascii="Times New Roman" w:hAnsi="Times New Roman" w:cs="Times New Roman"/>
          <w:b/>
          <w:sz w:val="28"/>
          <w:szCs w:val="64"/>
        </w:rPr>
      </w:pPr>
      <w:r w:rsidRPr="002C4BAF">
        <w:rPr>
          <w:rFonts w:ascii="Times New Roman" w:hAnsi="Times New Roman" w:cs="Times New Roman"/>
          <w:b/>
          <w:sz w:val="28"/>
          <w:szCs w:val="64"/>
        </w:rPr>
        <w:t>OBJETIVO GENERAL:</w:t>
      </w:r>
    </w:p>
    <w:p w:rsidR="003B6EBE" w:rsidRPr="000B3010" w:rsidRDefault="003B6EBE" w:rsidP="003B6EBE">
      <w:pPr>
        <w:spacing w:line="360" w:lineRule="auto"/>
        <w:rPr>
          <w:rFonts w:ascii="Times New Roman" w:hAnsi="Times New Roman" w:cs="Times New Roman"/>
          <w:sz w:val="24"/>
          <w:szCs w:val="24"/>
        </w:rPr>
      </w:pPr>
      <w:r w:rsidRPr="000B3010">
        <w:rPr>
          <w:rFonts w:ascii="Times New Roman" w:hAnsi="Times New Roman" w:cs="Times New Roman"/>
          <w:sz w:val="24"/>
          <w:szCs w:val="24"/>
        </w:rPr>
        <w:t>“</w:t>
      </w:r>
      <w:r>
        <w:rPr>
          <w:rFonts w:ascii="Times New Roman" w:hAnsi="Times New Roman" w:cs="Times New Roman"/>
          <w:sz w:val="24"/>
          <w:szCs w:val="24"/>
        </w:rPr>
        <w:t>Investigar  lo</w:t>
      </w:r>
      <w:r w:rsidRPr="000B3010">
        <w:rPr>
          <w:rFonts w:ascii="Times New Roman" w:hAnsi="Times New Roman" w:cs="Times New Roman"/>
          <w:sz w:val="24"/>
          <w:szCs w:val="24"/>
        </w:rPr>
        <w:t xml:space="preserve">s </w:t>
      </w:r>
      <w:r>
        <w:rPr>
          <w:rFonts w:ascii="Times New Roman" w:hAnsi="Times New Roman" w:cs="Times New Roman"/>
          <w:sz w:val="24"/>
          <w:szCs w:val="24"/>
        </w:rPr>
        <w:t>principios de finanzas: costo de oportunidad y ventaja comparativa</w:t>
      </w:r>
      <w:r w:rsidRPr="000B3010">
        <w:rPr>
          <w:rFonts w:ascii="Times New Roman" w:hAnsi="Times New Roman" w:cs="Times New Roman"/>
          <w:sz w:val="24"/>
          <w:szCs w:val="24"/>
        </w:rPr>
        <w:t>”</w:t>
      </w:r>
    </w:p>
    <w:p w:rsidR="003B6EBE" w:rsidRPr="002C4BAF" w:rsidRDefault="003B6EBE" w:rsidP="003B6EBE">
      <w:pPr>
        <w:spacing w:line="360" w:lineRule="auto"/>
        <w:rPr>
          <w:rFonts w:ascii="Times New Roman" w:hAnsi="Times New Roman" w:cs="Times New Roman"/>
          <w:b/>
          <w:sz w:val="28"/>
          <w:szCs w:val="64"/>
        </w:rPr>
      </w:pPr>
      <w:r w:rsidRPr="002C4BAF">
        <w:rPr>
          <w:rFonts w:ascii="Times New Roman" w:hAnsi="Times New Roman" w:cs="Times New Roman"/>
          <w:b/>
          <w:sz w:val="28"/>
          <w:szCs w:val="64"/>
        </w:rPr>
        <w:t>OBJETIVOS ESPECÍFICOS:</w:t>
      </w:r>
    </w:p>
    <w:p w:rsidR="003B6EBE" w:rsidRPr="000B3010" w:rsidRDefault="003B6EBE" w:rsidP="003B6EBE">
      <w:pPr>
        <w:pStyle w:val="Prrafodelista"/>
        <w:numPr>
          <w:ilvl w:val="0"/>
          <w:numId w:val="2"/>
        </w:numPr>
        <w:spacing w:line="360" w:lineRule="auto"/>
        <w:rPr>
          <w:rFonts w:ascii="Times New Roman" w:hAnsi="Times New Roman" w:cs="Times New Roman"/>
          <w:sz w:val="24"/>
          <w:szCs w:val="24"/>
        </w:rPr>
      </w:pPr>
      <w:r>
        <w:rPr>
          <w:rFonts w:ascii="Times New Roman" w:hAnsi="Times New Roman" w:cs="Times New Roman"/>
          <w:sz w:val="24"/>
          <w:szCs w:val="24"/>
        </w:rPr>
        <w:t>Investigar en las diferentes fuentes de información sobre los conceptos de costo de oportunidad y ventaja comparativa.</w:t>
      </w:r>
    </w:p>
    <w:p w:rsidR="003B6EBE" w:rsidRDefault="003B6EBE" w:rsidP="003B6EBE">
      <w:pPr>
        <w:pStyle w:val="Prrafodelista"/>
        <w:numPr>
          <w:ilvl w:val="0"/>
          <w:numId w:val="2"/>
        </w:numPr>
        <w:spacing w:line="360" w:lineRule="auto"/>
        <w:rPr>
          <w:rFonts w:ascii="Times New Roman" w:hAnsi="Times New Roman" w:cs="Times New Roman"/>
          <w:sz w:val="24"/>
          <w:szCs w:val="24"/>
        </w:rPr>
      </w:pPr>
      <w:r w:rsidRPr="000B3010">
        <w:rPr>
          <w:rFonts w:ascii="Times New Roman" w:hAnsi="Times New Roman" w:cs="Times New Roman"/>
          <w:sz w:val="24"/>
          <w:szCs w:val="24"/>
        </w:rPr>
        <w:t xml:space="preserve">Analizar </w:t>
      </w:r>
      <w:r>
        <w:rPr>
          <w:rFonts w:ascii="Times New Roman" w:hAnsi="Times New Roman" w:cs="Times New Roman"/>
          <w:sz w:val="24"/>
          <w:szCs w:val="24"/>
        </w:rPr>
        <w:t>la información recopilada.</w:t>
      </w:r>
    </w:p>
    <w:p w:rsidR="003B6EBE" w:rsidRDefault="003B6EBE" w:rsidP="003B6EBE">
      <w:pPr>
        <w:pStyle w:val="Prrafodelista"/>
        <w:numPr>
          <w:ilvl w:val="0"/>
          <w:numId w:val="2"/>
        </w:numPr>
        <w:spacing w:line="360" w:lineRule="auto"/>
        <w:rPr>
          <w:rFonts w:ascii="Times New Roman" w:hAnsi="Times New Roman" w:cs="Times New Roman"/>
          <w:sz w:val="24"/>
          <w:szCs w:val="24"/>
        </w:rPr>
      </w:pPr>
      <w:r w:rsidRPr="000B3010">
        <w:rPr>
          <w:rFonts w:ascii="Times New Roman" w:hAnsi="Times New Roman" w:cs="Times New Roman"/>
          <w:sz w:val="24"/>
          <w:szCs w:val="24"/>
        </w:rPr>
        <w:t xml:space="preserve">Presentar </w:t>
      </w:r>
      <w:r>
        <w:rPr>
          <w:rFonts w:ascii="Times New Roman" w:hAnsi="Times New Roman" w:cs="Times New Roman"/>
          <w:sz w:val="24"/>
          <w:szCs w:val="24"/>
        </w:rPr>
        <w:t>lo investigado</w:t>
      </w:r>
      <w:r w:rsidRPr="000B3010">
        <w:rPr>
          <w:rFonts w:ascii="Times New Roman" w:hAnsi="Times New Roman" w:cs="Times New Roman"/>
          <w:sz w:val="24"/>
          <w:szCs w:val="24"/>
        </w:rPr>
        <w:t xml:space="preserve"> </w:t>
      </w:r>
      <w:r>
        <w:rPr>
          <w:rFonts w:ascii="Times New Roman" w:hAnsi="Times New Roman" w:cs="Times New Roman"/>
          <w:sz w:val="24"/>
          <w:szCs w:val="24"/>
        </w:rPr>
        <w:t xml:space="preserve">sobre el </w:t>
      </w:r>
      <w:r w:rsidRPr="000B3010">
        <w:rPr>
          <w:rFonts w:ascii="Times New Roman" w:hAnsi="Times New Roman" w:cs="Times New Roman"/>
          <w:sz w:val="24"/>
          <w:szCs w:val="24"/>
        </w:rPr>
        <w:t>tema.</w:t>
      </w:r>
    </w:p>
    <w:p w:rsidR="003B6EBE" w:rsidRDefault="003B6EBE" w:rsidP="003B6EBE">
      <w:pPr>
        <w:spacing w:line="360" w:lineRule="auto"/>
        <w:rPr>
          <w:rFonts w:ascii="Times New Roman" w:hAnsi="Times New Roman" w:cs="Times New Roman"/>
          <w:sz w:val="24"/>
          <w:szCs w:val="24"/>
        </w:rPr>
      </w:pPr>
    </w:p>
    <w:p w:rsidR="003B6EBE" w:rsidRDefault="003B6EBE" w:rsidP="003B6EBE">
      <w:pPr>
        <w:spacing w:line="360" w:lineRule="auto"/>
        <w:rPr>
          <w:rFonts w:ascii="Times New Roman" w:hAnsi="Times New Roman" w:cs="Times New Roman"/>
          <w:sz w:val="24"/>
          <w:szCs w:val="24"/>
        </w:rPr>
      </w:pPr>
    </w:p>
    <w:p w:rsidR="003B6EBE" w:rsidRDefault="003B6EBE" w:rsidP="003B6EBE">
      <w:pPr>
        <w:spacing w:line="360" w:lineRule="auto"/>
        <w:rPr>
          <w:rFonts w:ascii="Times New Roman" w:hAnsi="Times New Roman" w:cs="Times New Roman"/>
          <w:sz w:val="24"/>
          <w:szCs w:val="24"/>
        </w:rPr>
      </w:pPr>
    </w:p>
    <w:p w:rsidR="003B6EBE" w:rsidRDefault="003B6EBE" w:rsidP="003B6EBE">
      <w:pPr>
        <w:spacing w:line="360" w:lineRule="auto"/>
        <w:rPr>
          <w:rFonts w:ascii="Times New Roman" w:hAnsi="Times New Roman" w:cs="Times New Roman"/>
          <w:sz w:val="24"/>
          <w:szCs w:val="24"/>
        </w:rPr>
      </w:pPr>
    </w:p>
    <w:p w:rsidR="003B6EBE" w:rsidRDefault="003B6EBE" w:rsidP="003B6EBE">
      <w:pPr>
        <w:spacing w:line="360" w:lineRule="auto"/>
        <w:rPr>
          <w:rFonts w:ascii="Times New Roman" w:hAnsi="Times New Roman" w:cs="Times New Roman"/>
          <w:sz w:val="24"/>
          <w:szCs w:val="24"/>
        </w:rPr>
      </w:pPr>
    </w:p>
    <w:p w:rsidR="003B6EBE" w:rsidRDefault="003B6EBE" w:rsidP="003B6EBE">
      <w:pPr>
        <w:spacing w:line="360" w:lineRule="auto"/>
        <w:rPr>
          <w:rFonts w:ascii="Times New Roman" w:hAnsi="Times New Roman" w:cs="Times New Roman"/>
          <w:sz w:val="24"/>
          <w:szCs w:val="24"/>
        </w:rPr>
      </w:pPr>
    </w:p>
    <w:p w:rsidR="003B6EBE" w:rsidRDefault="003B6EBE" w:rsidP="003B6EBE">
      <w:pPr>
        <w:spacing w:line="360" w:lineRule="auto"/>
        <w:rPr>
          <w:rFonts w:ascii="Times New Roman" w:hAnsi="Times New Roman" w:cs="Times New Roman"/>
          <w:sz w:val="24"/>
          <w:szCs w:val="24"/>
        </w:rPr>
      </w:pPr>
    </w:p>
    <w:p w:rsidR="003B6EBE" w:rsidRDefault="003B6EBE" w:rsidP="003B6EBE">
      <w:pPr>
        <w:spacing w:line="360" w:lineRule="auto"/>
        <w:rPr>
          <w:rFonts w:ascii="Times New Roman" w:hAnsi="Times New Roman" w:cs="Times New Roman"/>
          <w:sz w:val="24"/>
          <w:szCs w:val="24"/>
        </w:rPr>
      </w:pPr>
    </w:p>
    <w:p w:rsidR="003B6EBE" w:rsidRDefault="003B6EBE" w:rsidP="003B6EBE">
      <w:pPr>
        <w:spacing w:line="360" w:lineRule="auto"/>
        <w:rPr>
          <w:rFonts w:ascii="Times New Roman" w:hAnsi="Times New Roman" w:cs="Times New Roman"/>
          <w:sz w:val="24"/>
          <w:szCs w:val="24"/>
        </w:rPr>
      </w:pPr>
    </w:p>
    <w:p w:rsidR="003B6EBE" w:rsidRDefault="003B6EBE" w:rsidP="003B6EBE">
      <w:pPr>
        <w:spacing w:line="360" w:lineRule="auto"/>
        <w:rPr>
          <w:rFonts w:ascii="Times New Roman" w:hAnsi="Times New Roman" w:cs="Times New Roman"/>
          <w:sz w:val="24"/>
          <w:szCs w:val="24"/>
        </w:rPr>
      </w:pPr>
    </w:p>
    <w:p w:rsidR="003B6EBE" w:rsidRDefault="003B6EBE" w:rsidP="003B6EBE">
      <w:pPr>
        <w:spacing w:line="360" w:lineRule="auto"/>
        <w:rPr>
          <w:rFonts w:ascii="Times New Roman" w:hAnsi="Times New Roman" w:cs="Times New Roman"/>
          <w:sz w:val="24"/>
          <w:szCs w:val="24"/>
        </w:rPr>
      </w:pPr>
    </w:p>
    <w:p w:rsidR="003B6EBE" w:rsidRDefault="003B6EBE" w:rsidP="003B6EBE">
      <w:pPr>
        <w:spacing w:line="360" w:lineRule="auto"/>
        <w:rPr>
          <w:rFonts w:ascii="Times New Roman" w:hAnsi="Times New Roman" w:cs="Times New Roman"/>
          <w:sz w:val="24"/>
          <w:szCs w:val="24"/>
        </w:rPr>
      </w:pPr>
    </w:p>
    <w:p w:rsidR="003B6EBE" w:rsidRDefault="003B6EBE" w:rsidP="003B6EBE">
      <w:pPr>
        <w:spacing w:line="360" w:lineRule="auto"/>
        <w:rPr>
          <w:rFonts w:ascii="Times New Roman" w:hAnsi="Times New Roman" w:cs="Times New Roman"/>
          <w:sz w:val="24"/>
          <w:szCs w:val="24"/>
        </w:rPr>
      </w:pPr>
    </w:p>
    <w:p w:rsidR="003B6EBE" w:rsidRDefault="003B6EBE" w:rsidP="003B6EBE">
      <w:pPr>
        <w:spacing w:line="360" w:lineRule="auto"/>
        <w:rPr>
          <w:rFonts w:ascii="Times New Roman" w:hAnsi="Times New Roman" w:cs="Times New Roman"/>
          <w:sz w:val="24"/>
          <w:szCs w:val="24"/>
        </w:rPr>
      </w:pPr>
    </w:p>
    <w:p w:rsidR="003B6EBE" w:rsidRDefault="003B6EBE" w:rsidP="003B6EBE">
      <w:pPr>
        <w:spacing w:line="360" w:lineRule="auto"/>
        <w:rPr>
          <w:rFonts w:ascii="Times New Roman" w:hAnsi="Times New Roman" w:cs="Times New Roman"/>
          <w:sz w:val="24"/>
          <w:szCs w:val="24"/>
        </w:rPr>
      </w:pPr>
    </w:p>
    <w:p w:rsidR="00076CD4" w:rsidRDefault="00076CD4" w:rsidP="00076CD4">
      <w:pPr>
        <w:spacing w:before="100" w:beforeAutospacing="1" w:after="100" w:afterAutospacing="1"/>
        <w:jc w:val="center"/>
        <w:outlineLvl w:val="0"/>
        <w:rPr>
          <w:rFonts w:ascii="Times New Roman" w:eastAsia="Times New Roman" w:hAnsi="Times New Roman" w:cs="Times New Roman"/>
          <w:b/>
          <w:bCs/>
          <w:kern w:val="36"/>
          <w:sz w:val="28"/>
          <w:szCs w:val="28"/>
          <w:lang w:eastAsia="es-ES"/>
        </w:rPr>
      </w:pPr>
    </w:p>
    <w:p w:rsidR="00076CD4" w:rsidRDefault="00BE63DA" w:rsidP="00076CD4">
      <w:pPr>
        <w:spacing w:before="100" w:beforeAutospacing="1" w:after="100" w:afterAutospacing="1"/>
        <w:jc w:val="center"/>
        <w:outlineLvl w:val="0"/>
        <w:rPr>
          <w:rFonts w:ascii="Times New Roman" w:eastAsia="Times New Roman" w:hAnsi="Times New Roman" w:cs="Times New Roman"/>
          <w:b/>
          <w:bCs/>
          <w:kern w:val="36"/>
          <w:sz w:val="28"/>
          <w:szCs w:val="28"/>
          <w:lang w:eastAsia="es-ES"/>
        </w:rPr>
      </w:pPr>
      <w:r>
        <w:rPr>
          <w:rFonts w:ascii="Times New Roman" w:eastAsia="Times New Roman" w:hAnsi="Times New Roman" w:cs="Times New Roman"/>
          <w:b/>
          <w:bCs/>
          <w:kern w:val="36"/>
          <w:sz w:val="28"/>
          <w:szCs w:val="28"/>
          <w:lang w:eastAsia="es-ES"/>
        </w:rPr>
        <w:lastRenderedPageBreak/>
        <w:t>PRINCIPIOS DE FINANZAS</w:t>
      </w:r>
    </w:p>
    <w:p w:rsidR="003B6EBE" w:rsidRDefault="003B6EBE" w:rsidP="00076CD4">
      <w:pPr>
        <w:spacing w:before="100" w:beforeAutospacing="1" w:after="100" w:afterAutospacing="1"/>
        <w:jc w:val="center"/>
        <w:outlineLvl w:val="0"/>
        <w:rPr>
          <w:rFonts w:ascii="Times New Roman" w:eastAsia="Times New Roman" w:hAnsi="Times New Roman" w:cs="Times New Roman"/>
          <w:b/>
          <w:bCs/>
          <w:kern w:val="36"/>
          <w:sz w:val="24"/>
          <w:szCs w:val="24"/>
          <w:lang w:eastAsia="es-ES"/>
        </w:rPr>
      </w:pPr>
      <w:r w:rsidRPr="003B6EBE">
        <w:rPr>
          <w:rFonts w:ascii="Times New Roman" w:eastAsia="Times New Roman" w:hAnsi="Times New Roman" w:cs="Times New Roman"/>
          <w:b/>
          <w:bCs/>
          <w:kern w:val="36"/>
          <w:sz w:val="24"/>
          <w:szCs w:val="24"/>
          <w:lang w:eastAsia="es-ES"/>
        </w:rPr>
        <w:t>Costo de Oportunidad</w:t>
      </w:r>
    </w:p>
    <w:p w:rsidR="00BE63DA" w:rsidRDefault="002F7FA9" w:rsidP="00E909ED">
      <w:pPr>
        <w:spacing w:line="360" w:lineRule="auto"/>
        <w:ind w:firstLine="709"/>
        <w:jc w:val="both"/>
        <w:rPr>
          <w:rFonts w:ascii="Times New Roman" w:hAnsi="Times New Roman" w:cs="Times New Roman"/>
          <w:sz w:val="24"/>
          <w:szCs w:val="24"/>
        </w:rPr>
      </w:pPr>
      <w:r w:rsidRPr="00521536">
        <w:rPr>
          <w:rFonts w:ascii="Times New Roman" w:hAnsi="Times New Roman" w:cs="Times New Roman"/>
          <w:sz w:val="24"/>
          <w:szCs w:val="24"/>
        </w:rPr>
        <w:t xml:space="preserve">Cuando hablamos de costos, por lo general pensamos en los gastos que se deben pagar en efectivo, es decir, aquellos que requieren que desembolsemos una cierta cantidad de dinero en efectivo. </w:t>
      </w:r>
    </w:p>
    <w:p w:rsidR="00BE63DA" w:rsidRDefault="002F7FA9" w:rsidP="00E909ED">
      <w:pPr>
        <w:spacing w:line="360" w:lineRule="auto"/>
        <w:ind w:firstLine="709"/>
        <w:jc w:val="both"/>
        <w:rPr>
          <w:rFonts w:ascii="Times New Roman" w:hAnsi="Times New Roman" w:cs="Times New Roman"/>
          <w:sz w:val="24"/>
          <w:szCs w:val="24"/>
        </w:rPr>
      </w:pPr>
      <w:r w:rsidRPr="00521536">
        <w:rPr>
          <w:rFonts w:ascii="Times New Roman" w:hAnsi="Times New Roman" w:cs="Times New Roman"/>
          <w:sz w:val="24"/>
          <w:szCs w:val="24"/>
        </w:rPr>
        <w:t>Un costo de oportunidad es ligeramente distinto: requiere que abandonemos un beneficio</w:t>
      </w:r>
      <w:r w:rsidR="006A68F4">
        <w:rPr>
          <w:rFonts w:ascii="Times New Roman" w:hAnsi="Times New Roman" w:cs="Times New Roman"/>
          <w:sz w:val="24"/>
          <w:szCs w:val="24"/>
        </w:rPr>
        <w:t>.</w:t>
      </w:r>
      <w:r w:rsidR="00076CD4">
        <w:rPr>
          <w:rFonts w:ascii="Times New Roman" w:hAnsi="Times New Roman" w:cs="Times New Roman"/>
          <w:sz w:val="24"/>
          <w:szCs w:val="24"/>
        </w:rPr>
        <w:t xml:space="preserve">  </w:t>
      </w:r>
      <w:r w:rsidR="006A68F4" w:rsidRPr="00521536">
        <w:rPr>
          <w:rFonts w:ascii="Times New Roman" w:eastAsia="Times New Roman" w:hAnsi="Times New Roman" w:cs="Times New Roman"/>
          <w:sz w:val="24"/>
          <w:szCs w:val="24"/>
          <w:lang w:eastAsia="es-ES"/>
        </w:rPr>
        <w:t xml:space="preserve">Un </w:t>
      </w:r>
      <w:r w:rsidR="006A68F4" w:rsidRPr="00521536">
        <w:rPr>
          <w:rFonts w:ascii="Times New Roman" w:eastAsia="Times New Roman" w:hAnsi="Times New Roman" w:cs="Times New Roman"/>
          <w:i/>
          <w:iCs/>
          <w:sz w:val="24"/>
          <w:szCs w:val="24"/>
          <w:lang w:eastAsia="es-ES"/>
        </w:rPr>
        <w:t>Costo De Oportunidad</w:t>
      </w:r>
      <w:r w:rsidR="006A68F4" w:rsidRPr="00521536">
        <w:rPr>
          <w:rFonts w:ascii="Times New Roman" w:eastAsia="Times New Roman" w:hAnsi="Times New Roman" w:cs="Times New Roman"/>
          <w:sz w:val="24"/>
          <w:szCs w:val="24"/>
          <w:lang w:eastAsia="es-ES"/>
        </w:rPr>
        <w:t xml:space="preserve"> requiere que abandonemos un beneficio, se da principalmente porque existen dos o más alternativas de inversión para ganar dinero, entonces se busc</w:t>
      </w:r>
      <w:r w:rsidR="006A68F4">
        <w:rPr>
          <w:rFonts w:ascii="Times New Roman" w:eastAsia="Times New Roman" w:hAnsi="Times New Roman" w:cs="Times New Roman"/>
          <w:sz w:val="24"/>
          <w:szCs w:val="24"/>
          <w:lang w:eastAsia="es-ES"/>
        </w:rPr>
        <w:t xml:space="preserve">a la solución más inteligente; más rentable, esto es </w:t>
      </w:r>
      <w:r>
        <w:rPr>
          <w:rFonts w:ascii="Times New Roman" w:hAnsi="Times New Roman" w:cs="Times New Roman"/>
          <w:sz w:val="24"/>
          <w:szCs w:val="24"/>
        </w:rPr>
        <w:t>lo cual recalcan los siguientes autores:</w:t>
      </w:r>
    </w:p>
    <w:p w:rsidR="003B6EBE" w:rsidRPr="00521536" w:rsidRDefault="003B6EBE" w:rsidP="00E909ED">
      <w:pPr>
        <w:spacing w:line="360" w:lineRule="auto"/>
        <w:ind w:firstLine="709"/>
        <w:jc w:val="both"/>
        <w:rPr>
          <w:rFonts w:ascii="Times New Roman" w:hAnsi="Times New Roman" w:cs="Times New Roman"/>
          <w:sz w:val="24"/>
          <w:szCs w:val="24"/>
        </w:rPr>
      </w:pPr>
      <w:r w:rsidRPr="00521536">
        <w:rPr>
          <w:rFonts w:ascii="Times New Roman" w:hAnsi="Times New Roman" w:cs="Times New Roman"/>
          <w:sz w:val="24"/>
          <w:szCs w:val="24"/>
        </w:rPr>
        <w:t>Según los autores POLIMENI, FABOZZI Y ADELBERG en su libro “Contabilidad de Costos”</w:t>
      </w:r>
      <w:r w:rsidR="00D131D0">
        <w:rPr>
          <w:rFonts w:ascii="Times New Roman" w:hAnsi="Times New Roman" w:cs="Times New Roman"/>
          <w:sz w:val="24"/>
          <w:szCs w:val="24"/>
        </w:rPr>
        <w:t xml:space="preserve"> (</w:t>
      </w:r>
      <w:r w:rsidR="006A68F4">
        <w:rPr>
          <w:rFonts w:ascii="Times New Roman" w:hAnsi="Times New Roman" w:cs="Times New Roman"/>
          <w:sz w:val="24"/>
          <w:szCs w:val="24"/>
        </w:rPr>
        <w:t>1999</w:t>
      </w:r>
      <w:r w:rsidR="00D131D0">
        <w:rPr>
          <w:rFonts w:ascii="Times New Roman" w:hAnsi="Times New Roman" w:cs="Times New Roman"/>
          <w:sz w:val="24"/>
          <w:szCs w:val="24"/>
        </w:rPr>
        <w:t>),</w:t>
      </w:r>
      <w:r w:rsidRPr="00521536">
        <w:rPr>
          <w:rFonts w:ascii="Times New Roman" w:hAnsi="Times New Roman" w:cs="Times New Roman"/>
          <w:sz w:val="24"/>
          <w:szCs w:val="24"/>
        </w:rPr>
        <w:t xml:space="preserve"> define el </w:t>
      </w:r>
      <w:r w:rsidRPr="00521536">
        <w:rPr>
          <w:rFonts w:ascii="Times New Roman" w:hAnsi="Times New Roman" w:cs="Times New Roman"/>
          <w:b/>
          <w:bCs/>
          <w:i/>
          <w:iCs/>
          <w:sz w:val="24"/>
          <w:szCs w:val="24"/>
        </w:rPr>
        <w:t>Costo de oportunidad</w:t>
      </w:r>
      <w:r w:rsidRPr="00521536">
        <w:rPr>
          <w:rFonts w:ascii="Times New Roman" w:hAnsi="Times New Roman" w:cs="Times New Roman"/>
          <w:sz w:val="24"/>
          <w:szCs w:val="24"/>
        </w:rPr>
        <w:t xml:space="preserve"> de la siguiente manera: </w:t>
      </w:r>
      <w:r w:rsidR="002F7FA9">
        <w:rPr>
          <w:rFonts w:ascii="Times New Roman" w:hAnsi="Times New Roman" w:cs="Times New Roman"/>
          <w:sz w:val="24"/>
          <w:szCs w:val="24"/>
        </w:rPr>
        <w:t>“</w:t>
      </w:r>
      <w:r w:rsidRPr="00521536">
        <w:rPr>
          <w:rFonts w:ascii="Times New Roman" w:hAnsi="Times New Roman" w:cs="Times New Roman"/>
          <w:sz w:val="24"/>
          <w:szCs w:val="24"/>
        </w:rPr>
        <w:t>Cuando se toma una decisión para empeñarse en determinada alternativa, se abandonan los beneficios de otras opciones.</w:t>
      </w:r>
      <w:r w:rsidR="002F7FA9">
        <w:rPr>
          <w:rFonts w:ascii="Times New Roman" w:hAnsi="Times New Roman" w:cs="Times New Roman"/>
          <w:sz w:val="24"/>
          <w:szCs w:val="24"/>
        </w:rPr>
        <w:t>”</w:t>
      </w:r>
      <w:r w:rsidRPr="00521536">
        <w:rPr>
          <w:rFonts w:ascii="Times New Roman" w:hAnsi="Times New Roman" w:cs="Times New Roman"/>
          <w:sz w:val="24"/>
          <w:szCs w:val="24"/>
        </w:rPr>
        <w:t xml:space="preserve"> Los beneficios perdidos al </w:t>
      </w:r>
      <w:r w:rsidR="002F7FA9">
        <w:rPr>
          <w:rFonts w:ascii="Times New Roman" w:hAnsi="Times New Roman" w:cs="Times New Roman"/>
          <w:sz w:val="24"/>
          <w:szCs w:val="24"/>
        </w:rPr>
        <w:t>elegir la</w:t>
      </w:r>
      <w:r w:rsidRPr="00521536">
        <w:rPr>
          <w:rFonts w:ascii="Times New Roman" w:hAnsi="Times New Roman" w:cs="Times New Roman"/>
          <w:sz w:val="24"/>
          <w:szCs w:val="24"/>
        </w:rPr>
        <w:t xml:space="preserve"> mejor alternativa son los costos de oportunidad de la acción escogida. Sin Embargo, constituyen costos relevantes para propósitos de toma de decisiones y deben tenerse en cuenta al evaluar una a</w:t>
      </w:r>
      <w:r w:rsidR="00076CD4">
        <w:rPr>
          <w:rFonts w:ascii="Times New Roman" w:hAnsi="Times New Roman" w:cs="Times New Roman"/>
          <w:sz w:val="24"/>
          <w:szCs w:val="24"/>
        </w:rPr>
        <w:t>lternativa propuesta.”</w:t>
      </w:r>
    </w:p>
    <w:p w:rsidR="006A68F4" w:rsidRPr="006A68F4" w:rsidRDefault="006A68F4" w:rsidP="00E909ED">
      <w:pPr>
        <w:pStyle w:val="NormalWeb"/>
        <w:spacing w:line="360" w:lineRule="auto"/>
        <w:jc w:val="center"/>
      </w:pPr>
      <w:bookmarkStart w:id="0" w:name="ventajas_comparativas"/>
      <w:r w:rsidRPr="006A68F4">
        <w:rPr>
          <w:b/>
          <w:bCs/>
        </w:rPr>
        <w:t>Ventajas comparativas</w:t>
      </w:r>
      <w:bookmarkEnd w:id="0"/>
      <w:r w:rsidR="003B6EBE" w:rsidRPr="006A68F4">
        <w:t>.</w:t>
      </w:r>
    </w:p>
    <w:p w:rsidR="006A68F4" w:rsidRDefault="00076CD4" w:rsidP="00E909ED">
      <w:pPr>
        <w:pStyle w:val="NormalWeb"/>
        <w:spacing w:line="360" w:lineRule="auto"/>
        <w:ind w:firstLine="709"/>
        <w:jc w:val="both"/>
      </w:pPr>
      <w:r>
        <w:t>Según el autor SABINO (1991), la ventaja compativa es el n</w:t>
      </w:r>
      <w:r w:rsidR="003B6EBE" w:rsidRPr="00521536">
        <w:t>ombre que se le da a la teoría, formulada por primera vez por David Ri</w:t>
      </w:r>
      <w:r w:rsidR="008F0208">
        <w:t xml:space="preserve">cardo a comienzos del siglo XIX </w:t>
      </w:r>
      <w:r w:rsidR="003B6EBE" w:rsidRPr="00521536">
        <w:t xml:space="preserve"> denomina</w:t>
      </w:r>
      <w:r w:rsidR="008F0208">
        <w:t>da</w:t>
      </w:r>
      <w:r w:rsidR="003B6EBE" w:rsidRPr="00521536">
        <w:t xml:space="preserve"> teoría del coste comparativo. </w:t>
      </w:r>
    </w:p>
    <w:p w:rsidR="00E909ED" w:rsidRDefault="003B6EBE" w:rsidP="00E909ED">
      <w:pPr>
        <w:pStyle w:val="NormalWeb"/>
        <w:spacing w:line="360" w:lineRule="auto"/>
        <w:ind w:firstLine="709"/>
        <w:jc w:val="both"/>
      </w:pPr>
      <w:r w:rsidRPr="00521536">
        <w:t xml:space="preserve">La misma afirma que, en unas condiciones técnicas dadas, </w:t>
      </w:r>
      <w:r w:rsidR="006A68F4">
        <w:t>“</w:t>
      </w:r>
      <w:r w:rsidRPr="00521536">
        <w:t xml:space="preserve">el producto total que se obtiene de la especialización y el cambio, se maximizará si cada país o región se especializa en la producción de aquellos bienes o servicios en los que su </w:t>
      </w:r>
      <w:r w:rsidRPr="00521536">
        <w:rPr>
          <w:i/>
          <w:iCs/>
        </w:rPr>
        <w:t>coste comparativo</w:t>
      </w:r>
      <w:r w:rsidRPr="00521536">
        <w:t xml:space="preserve"> sea relativamente menor.</w:t>
      </w:r>
      <w:r w:rsidR="006A68F4">
        <w:t>”</w:t>
      </w:r>
      <w:r w:rsidRPr="00521536">
        <w:t xml:space="preserve"> Aunque Ricardo formuló tal principio </w:t>
      </w:r>
      <w:r w:rsidR="008F0208">
        <w:t xml:space="preserve">es </w:t>
      </w:r>
      <w:r w:rsidRPr="00521536">
        <w:t>aplicable a todas las formas de especialización o división del trabajo e intercambio, ya sea entre personas, empresas o naciones.</w:t>
      </w:r>
    </w:p>
    <w:p w:rsidR="008F0208" w:rsidRDefault="008F0208" w:rsidP="00E909ED">
      <w:pPr>
        <w:pStyle w:val="NormalWeb"/>
        <w:spacing w:line="360" w:lineRule="auto"/>
        <w:ind w:firstLine="709"/>
        <w:jc w:val="both"/>
      </w:pPr>
      <w:r>
        <w:t>En conclusión podemos decir que la ventaja comparativa es especializarse en la elaboración de bienes y servicios, hasta llegar al punto que otras empresas no puedan o no tengan como producir estos mismos productos o servicios.</w:t>
      </w:r>
    </w:p>
    <w:p w:rsidR="006A68F4" w:rsidRDefault="006A68F4" w:rsidP="00E909ED">
      <w:pPr>
        <w:spacing w:before="100" w:beforeAutospacing="1" w:after="100" w:afterAutospacing="1" w:line="360" w:lineRule="auto"/>
        <w:jc w:val="center"/>
        <w:rPr>
          <w:rFonts w:ascii="Times New Roman" w:hAnsi="Times New Roman" w:cs="Times New Roman"/>
          <w:b/>
          <w:sz w:val="28"/>
          <w:szCs w:val="28"/>
        </w:rPr>
      </w:pPr>
      <w:r w:rsidRPr="00D131D0">
        <w:rPr>
          <w:rFonts w:ascii="Times New Roman" w:hAnsi="Times New Roman" w:cs="Times New Roman"/>
          <w:b/>
          <w:sz w:val="28"/>
          <w:szCs w:val="28"/>
        </w:rPr>
        <w:lastRenderedPageBreak/>
        <w:t>BIBLIOGRAFÍA</w:t>
      </w:r>
    </w:p>
    <w:p w:rsidR="00E909ED" w:rsidRDefault="00E909ED" w:rsidP="00E909ED">
      <w:pPr>
        <w:pStyle w:val="Textonotapie"/>
        <w:spacing w:line="360" w:lineRule="auto"/>
        <w:jc w:val="both"/>
        <w:rPr>
          <w:rFonts w:ascii="Times New Roman" w:hAnsi="Times New Roman" w:cs="Times New Roman"/>
          <w:sz w:val="22"/>
          <w:szCs w:val="22"/>
        </w:rPr>
      </w:pPr>
      <w:r w:rsidRPr="006A68F4">
        <w:rPr>
          <w:rFonts w:ascii="Times New Roman" w:hAnsi="Times New Roman" w:cs="Times New Roman"/>
          <w:sz w:val="22"/>
          <w:szCs w:val="22"/>
        </w:rPr>
        <w:t>POLIMENI, Ralph S. FABOZZI, Frank J. &amp; ADELBERG, Arthur H. “Contabilidad de Costos. Conceptos y aplicaciones para la Toma de Decisiones Gerenciales”. McGraw-Hill. Edición 3º. 1999. Colombia.</w:t>
      </w:r>
    </w:p>
    <w:p w:rsidR="00E909ED" w:rsidRPr="008F0208" w:rsidRDefault="00E909ED" w:rsidP="00E909ED">
      <w:pPr>
        <w:pStyle w:val="Textonotapie"/>
        <w:spacing w:line="360" w:lineRule="auto"/>
        <w:jc w:val="both"/>
        <w:rPr>
          <w:rFonts w:ascii="Times New Roman" w:hAnsi="Times New Roman" w:cs="Times New Roman"/>
          <w:sz w:val="22"/>
          <w:szCs w:val="22"/>
          <w:lang w:val="es-ES_tradnl"/>
        </w:rPr>
      </w:pPr>
    </w:p>
    <w:p w:rsidR="00E909ED" w:rsidRDefault="00E909ED" w:rsidP="00E909ED">
      <w:pPr>
        <w:spacing w:line="360" w:lineRule="auto"/>
        <w:jc w:val="both"/>
        <w:rPr>
          <w:rFonts w:ascii="Times New Roman" w:hAnsi="Times New Roman" w:cs="Times New Roman"/>
          <w:sz w:val="24"/>
          <w:szCs w:val="24"/>
        </w:rPr>
      </w:pPr>
      <w:r>
        <w:rPr>
          <w:rFonts w:ascii="Times New Roman" w:hAnsi="Times New Roman" w:cs="Times New Roman"/>
        </w:rPr>
        <w:t>SABINO, Carlos; “</w:t>
      </w:r>
      <w:r w:rsidRPr="008F0208">
        <w:rPr>
          <w:rFonts w:ascii="Times New Roman" w:hAnsi="Times New Roman" w:cs="Times New Roman"/>
        </w:rPr>
        <w:t>Diccionario de economía y finanzas</w:t>
      </w:r>
      <w:r>
        <w:rPr>
          <w:rFonts w:ascii="Times New Roman" w:hAnsi="Times New Roman" w:cs="Times New Roman"/>
        </w:rPr>
        <w:t xml:space="preserve">” (1991) Caracas; </w:t>
      </w:r>
      <w:hyperlink r:id="rId9" w:history="1">
        <w:r w:rsidRPr="00E909ED">
          <w:rPr>
            <w:rStyle w:val="Hipervnculo"/>
            <w:rFonts w:ascii="Times New Roman" w:hAnsi="Times New Roman" w:cs="Times New Roman"/>
            <w:color w:val="auto"/>
            <w:sz w:val="24"/>
            <w:szCs w:val="24"/>
            <w:u w:val="none"/>
          </w:rPr>
          <w:t>http://www.eumed.net/cursecon/dic/V.htm</w:t>
        </w:r>
      </w:hyperlink>
    </w:p>
    <w:p w:rsidR="00E909ED" w:rsidRPr="00D131D0" w:rsidRDefault="00E909ED" w:rsidP="006A68F4">
      <w:pPr>
        <w:spacing w:before="100" w:beforeAutospacing="1" w:after="100" w:afterAutospacing="1" w:line="240" w:lineRule="auto"/>
        <w:jc w:val="center"/>
        <w:rPr>
          <w:rFonts w:ascii="Times New Roman" w:hAnsi="Times New Roman" w:cs="Times New Roman"/>
          <w:b/>
          <w:sz w:val="28"/>
          <w:szCs w:val="28"/>
        </w:rPr>
      </w:pPr>
    </w:p>
    <w:p w:rsidR="006A68F4" w:rsidRPr="00521536" w:rsidRDefault="006A68F4" w:rsidP="00521536">
      <w:pPr>
        <w:jc w:val="both"/>
        <w:rPr>
          <w:rFonts w:ascii="Times New Roman" w:hAnsi="Times New Roman" w:cs="Times New Roman"/>
          <w:sz w:val="24"/>
          <w:szCs w:val="24"/>
        </w:rPr>
      </w:pPr>
    </w:p>
    <w:sectPr w:rsidR="006A68F4" w:rsidRPr="00521536" w:rsidSect="00076CD4">
      <w:pgSz w:w="11906" w:h="16838"/>
      <w:pgMar w:top="1135"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A68F4" w:rsidRDefault="006A68F4" w:rsidP="006A68F4">
      <w:pPr>
        <w:spacing w:after="0" w:line="240" w:lineRule="auto"/>
      </w:pPr>
      <w:r>
        <w:separator/>
      </w:r>
    </w:p>
  </w:endnote>
  <w:endnote w:type="continuationSeparator" w:id="1">
    <w:p w:rsidR="006A68F4" w:rsidRDefault="006A68F4" w:rsidP="006A68F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0000000000000000000"/>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A68F4" w:rsidRDefault="006A68F4" w:rsidP="006A68F4">
      <w:pPr>
        <w:spacing w:after="0" w:line="240" w:lineRule="auto"/>
      </w:pPr>
      <w:r>
        <w:separator/>
      </w:r>
    </w:p>
  </w:footnote>
  <w:footnote w:type="continuationSeparator" w:id="1">
    <w:p w:rsidR="006A68F4" w:rsidRDefault="006A68F4" w:rsidP="006A68F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mso7B5"/>
      </v:shape>
    </w:pict>
  </w:numPicBullet>
  <w:abstractNum w:abstractNumId="0">
    <w:nsid w:val="187575C0"/>
    <w:multiLevelType w:val="multilevel"/>
    <w:tmpl w:val="0EBC8D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6F3B715C"/>
    <w:multiLevelType w:val="hybridMultilevel"/>
    <w:tmpl w:val="7018C3B6"/>
    <w:lvl w:ilvl="0" w:tplc="0C0A0007">
      <w:start w:val="1"/>
      <w:numFmt w:val="bullet"/>
      <w:lvlText w:val=""/>
      <w:lvlPicBulletId w:val="0"/>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3B6EBE"/>
    <w:rsid w:val="00076CD4"/>
    <w:rsid w:val="002F7FA9"/>
    <w:rsid w:val="00306B47"/>
    <w:rsid w:val="003B6EBE"/>
    <w:rsid w:val="00521536"/>
    <w:rsid w:val="006A68F4"/>
    <w:rsid w:val="008F0208"/>
    <w:rsid w:val="00AD51C9"/>
    <w:rsid w:val="00BE63DA"/>
    <w:rsid w:val="00D131D0"/>
    <w:rsid w:val="00E909ED"/>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6B47"/>
  </w:style>
  <w:style w:type="paragraph" w:styleId="Ttulo1">
    <w:name w:val="heading 1"/>
    <w:basedOn w:val="Normal"/>
    <w:link w:val="Ttulo1Car"/>
    <w:uiPriority w:val="9"/>
    <w:qFormat/>
    <w:rsid w:val="003B6EB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s-ES"/>
    </w:rPr>
  </w:style>
  <w:style w:type="paragraph" w:styleId="Ttulo2">
    <w:name w:val="heading 2"/>
    <w:basedOn w:val="Normal"/>
    <w:next w:val="Normal"/>
    <w:link w:val="Ttulo2Car"/>
    <w:uiPriority w:val="9"/>
    <w:semiHidden/>
    <w:unhideWhenUsed/>
    <w:qFormat/>
    <w:rsid w:val="003B6EBE"/>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B6EBE"/>
    <w:rPr>
      <w:rFonts w:ascii="Times New Roman" w:eastAsia="Times New Roman" w:hAnsi="Times New Roman" w:cs="Times New Roman"/>
      <w:b/>
      <w:bCs/>
      <w:kern w:val="36"/>
      <w:sz w:val="48"/>
      <w:szCs w:val="48"/>
      <w:lang w:eastAsia="es-ES"/>
    </w:rPr>
  </w:style>
  <w:style w:type="paragraph" w:styleId="NormalWeb">
    <w:name w:val="Normal (Web)"/>
    <w:basedOn w:val="Normal"/>
    <w:uiPriority w:val="99"/>
    <w:unhideWhenUsed/>
    <w:rsid w:val="003B6EBE"/>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customStyle="1" w:styleId="estilo59">
    <w:name w:val="estilo59"/>
    <w:basedOn w:val="Fuentedeprrafopredeter"/>
    <w:rsid w:val="003B6EBE"/>
  </w:style>
  <w:style w:type="character" w:customStyle="1" w:styleId="Ttulo2Car">
    <w:name w:val="Título 2 Car"/>
    <w:basedOn w:val="Fuentedeprrafopredeter"/>
    <w:link w:val="Ttulo2"/>
    <w:uiPriority w:val="9"/>
    <w:semiHidden/>
    <w:rsid w:val="003B6EBE"/>
    <w:rPr>
      <w:rFonts w:asciiTheme="majorHAnsi" w:eastAsiaTheme="majorEastAsia" w:hAnsiTheme="majorHAnsi" w:cstheme="majorBidi"/>
      <w:b/>
      <w:bCs/>
      <w:color w:val="4F81BD" w:themeColor="accent1"/>
      <w:sz w:val="26"/>
      <w:szCs w:val="26"/>
    </w:rPr>
  </w:style>
  <w:style w:type="paragraph" w:styleId="Prrafodelista">
    <w:name w:val="List Paragraph"/>
    <w:basedOn w:val="Normal"/>
    <w:uiPriority w:val="34"/>
    <w:qFormat/>
    <w:rsid w:val="003B6EBE"/>
    <w:pPr>
      <w:ind w:left="720"/>
      <w:contextualSpacing/>
    </w:pPr>
  </w:style>
  <w:style w:type="paragraph" w:styleId="Textodeglobo">
    <w:name w:val="Balloon Text"/>
    <w:basedOn w:val="Normal"/>
    <w:link w:val="TextodegloboCar"/>
    <w:uiPriority w:val="99"/>
    <w:semiHidden/>
    <w:unhideWhenUsed/>
    <w:rsid w:val="003B6EBE"/>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B6EBE"/>
    <w:rPr>
      <w:rFonts w:ascii="Tahoma" w:hAnsi="Tahoma" w:cs="Tahoma"/>
      <w:sz w:val="16"/>
      <w:szCs w:val="16"/>
    </w:rPr>
  </w:style>
  <w:style w:type="paragraph" w:styleId="Textonotapie">
    <w:name w:val="footnote text"/>
    <w:basedOn w:val="Normal"/>
    <w:link w:val="TextonotapieCar"/>
    <w:uiPriority w:val="99"/>
    <w:semiHidden/>
    <w:unhideWhenUsed/>
    <w:rsid w:val="006A68F4"/>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6A68F4"/>
    <w:rPr>
      <w:sz w:val="20"/>
      <w:szCs w:val="20"/>
    </w:rPr>
  </w:style>
  <w:style w:type="character" w:styleId="Refdenotaalpie">
    <w:name w:val="footnote reference"/>
    <w:basedOn w:val="Fuentedeprrafopredeter"/>
    <w:uiPriority w:val="99"/>
    <w:semiHidden/>
    <w:unhideWhenUsed/>
    <w:rsid w:val="006A68F4"/>
    <w:rPr>
      <w:vertAlign w:val="superscript"/>
    </w:rPr>
  </w:style>
  <w:style w:type="character" w:styleId="Hipervnculo">
    <w:name w:val="Hyperlink"/>
    <w:basedOn w:val="Fuentedeprrafopredeter"/>
    <w:uiPriority w:val="99"/>
    <w:unhideWhenUsed/>
    <w:rsid w:val="006A68F4"/>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562565516">
      <w:bodyDiv w:val="1"/>
      <w:marLeft w:val="0"/>
      <w:marRight w:val="0"/>
      <w:marTop w:val="0"/>
      <w:marBottom w:val="0"/>
      <w:divBdr>
        <w:top w:val="none" w:sz="0" w:space="0" w:color="auto"/>
        <w:left w:val="none" w:sz="0" w:space="0" w:color="auto"/>
        <w:bottom w:val="none" w:sz="0" w:space="0" w:color="auto"/>
        <w:right w:val="none" w:sz="0" w:space="0" w:color="auto"/>
      </w:divBdr>
      <w:divsChild>
        <w:div w:id="2135517909">
          <w:marLeft w:val="0"/>
          <w:marRight w:val="0"/>
          <w:marTop w:val="0"/>
          <w:marBottom w:val="0"/>
          <w:divBdr>
            <w:top w:val="none" w:sz="0" w:space="0" w:color="auto"/>
            <w:left w:val="none" w:sz="0" w:space="0" w:color="auto"/>
            <w:bottom w:val="none" w:sz="0" w:space="0" w:color="auto"/>
            <w:right w:val="none" w:sz="0" w:space="0" w:color="auto"/>
          </w:divBdr>
        </w:div>
        <w:div w:id="437339379">
          <w:marLeft w:val="0"/>
          <w:marRight w:val="0"/>
          <w:marTop w:val="0"/>
          <w:marBottom w:val="0"/>
          <w:divBdr>
            <w:top w:val="none" w:sz="0" w:space="0" w:color="auto"/>
            <w:left w:val="none" w:sz="0" w:space="0" w:color="auto"/>
            <w:bottom w:val="none" w:sz="0" w:space="0" w:color="auto"/>
            <w:right w:val="none" w:sz="0" w:space="0" w:color="auto"/>
          </w:divBdr>
        </w:div>
        <w:div w:id="1301033205">
          <w:marLeft w:val="0"/>
          <w:marRight w:val="0"/>
          <w:marTop w:val="0"/>
          <w:marBottom w:val="0"/>
          <w:divBdr>
            <w:top w:val="none" w:sz="0" w:space="0" w:color="auto"/>
            <w:left w:val="none" w:sz="0" w:space="0" w:color="auto"/>
            <w:bottom w:val="none" w:sz="0" w:space="0" w:color="auto"/>
            <w:right w:val="none" w:sz="0" w:space="0" w:color="auto"/>
          </w:divBdr>
        </w:div>
        <w:div w:id="1239637373">
          <w:marLeft w:val="0"/>
          <w:marRight w:val="0"/>
          <w:marTop w:val="0"/>
          <w:marBottom w:val="0"/>
          <w:divBdr>
            <w:top w:val="none" w:sz="0" w:space="0" w:color="auto"/>
            <w:left w:val="none" w:sz="0" w:space="0" w:color="auto"/>
            <w:bottom w:val="none" w:sz="0" w:space="0" w:color="auto"/>
            <w:right w:val="none" w:sz="0" w:space="0" w:color="auto"/>
          </w:divBdr>
        </w:div>
      </w:divsChild>
    </w:div>
    <w:div w:id="1153988171">
      <w:bodyDiv w:val="1"/>
      <w:marLeft w:val="0"/>
      <w:marRight w:val="0"/>
      <w:marTop w:val="0"/>
      <w:marBottom w:val="0"/>
      <w:divBdr>
        <w:top w:val="none" w:sz="0" w:space="0" w:color="auto"/>
        <w:left w:val="none" w:sz="0" w:space="0" w:color="auto"/>
        <w:bottom w:val="none" w:sz="0" w:space="0" w:color="auto"/>
        <w:right w:val="none" w:sz="0" w:space="0" w:color="auto"/>
      </w:divBdr>
    </w:div>
    <w:div w:id="1764715967">
      <w:bodyDiv w:val="1"/>
      <w:marLeft w:val="0"/>
      <w:marRight w:val="0"/>
      <w:marTop w:val="0"/>
      <w:marBottom w:val="0"/>
      <w:divBdr>
        <w:top w:val="none" w:sz="0" w:space="0" w:color="auto"/>
        <w:left w:val="none" w:sz="0" w:space="0" w:color="auto"/>
        <w:bottom w:val="none" w:sz="0" w:space="0" w:color="auto"/>
        <w:right w:val="none" w:sz="0" w:space="0" w:color="auto"/>
      </w:divBdr>
      <w:divsChild>
        <w:div w:id="1418285510">
          <w:marLeft w:val="0"/>
          <w:marRight w:val="0"/>
          <w:marTop w:val="0"/>
          <w:marBottom w:val="0"/>
          <w:divBdr>
            <w:top w:val="none" w:sz="0" w:space="0" w:color="auto"/>
            <w:left w:val="none" w:sz="0" w:space="0" w:color="auto"/>
            <w:bottom w:val="none" w:sz="0" w:space="0" w:color="auto"/>
            <w:right w:val="none" w:sz="0" w:space="0" w:color="auto"/>
          </w:divBdr>
        </w:div>
        <w:div w:id="665599071">
          <w:marLeft w:val="0"/>
          <w:marRight w:val="0"/>
          <w:marTop w:val="0"/>
          <w:marBottom w:val="0"/>
          <w:divBdr>
            <w:top w:val="none" w:sz="0" w:space="0" w:color="auto"/>
            <w:left w:val="none" w:sz="0" w:space="0" w:color="auto"/>
            <w:bottom w:val="none" w:sz="0" w:space="0" w:color="auto"/>
            <w:right w:val="none" w:sz="0" w:space="0" w:color="auto"/>
          </w:divBdr>
        </w:div>
        <w:div w:id="803809228">
          <w:marLeft w:val="0"/>
          <w:marRight w:val="0"/>
          <w:marTop w:val="0"/>
          <w:marBottom w:val="0"/>
          <w:divBdr>
            <w:top w:val="none" w:sz="0" w:space="0" w:color="auto"/>
            <w:left w:val="none" w:sz="0" w:space="0" w:color="auto"/>
            <w:bottom w:val="none" w:sz="0" w:space="0" w:color="auto"/>
            <w:right w:val="none" w:sz="0" w:space="0" w:color="auto"/>
          </w:divBdr>
        </w:div>
        <w:div w:id="1519081601">
          <w:marLeft w:val="0"/>
          <w:marRight w:val="0"/>
          <w:marTop w:val="0"/>
          <w:marBottom w:val="0"/>
          <w:divBdr>
            <w:top w:val="none" w:sz="0" w:space="0" w:color="auto"/>
            <w:left w:val="none" w:sz="0" w:space="0" w:color="auto"/>
            <w:bottom w:val="none" w:sz="0" w:space="0" w:color="auto"/>
            <w:right w:val="none" w:sz="0" w:space="0" w:color="auto"/>
          </w:divBdr>
        </w:div>
      </w:divsChild>
    </w:div>
    <w:div w:id="2067336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eumed.net/cursecon/dic/V.ht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A3A3A0-F730-4A1E-95E1-4FC8AD8885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4</Pages>
  <Words>446</Words>
  <Characters>2459</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cp:revision>
  <cp:lastPrinted>2012-10-23T19:48:00Z</cp:lastPrinted>
  <dcterms:created xsi:type="dcterms:W3CDTF">2012-10-22T22:08:00Z</dcterms:created>
  <dcterms:modified xsi:type="dcterms:W3CDTF">2012-10-23T19:48:00Z</dcterms:modified>
</cp:coreProperties>
</file>